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CA" w:rsidRPr="005F1822" w:rsidRDefault="00CD54CA" w:rsidP="00CD54CA">
      <w:pPr>
        <w:pStyle w:val="a3"/>
        <w:contextualSpacing/>
        <w:rPr>
          <w:b/>
          <w:bCs/>
          <w:kern w:val="36"/>
          <w:sz w:val="32"/>
          <w:szCs w:val="32"/>
        </w:rPr>
      </w:pPr>
    </w:p>
    <w:p w:rsidR="00CD54CA" w:rsidRPr="005F1822" w:rsidRDefault="00CD54CA" w:rsidP="00CD54CA">
      <w:pPr>
        <w:pStyle w:val="a3"/>
        <w:contextualSpacing/>
        <w:jc w:val="center"/>
        <w:rPr>
          <w:b/>
          <w:bCs/>
          <w:kern w:val="36"/>
          <w:sz w:val="32"/>
          <w:szCs w:val="32"/>
        </w:rPr>
      </w:pPr>
      <w:r w:rsidRPr="005F1822">
        <w:rPr>
          <w:b/>
          <w:bCs/>
          <w:kern w:val="36"/>
          <w:sz w:val="32"/>
          <w:szCs w:val="32"/>
        </w:rPr>
        <w:t>Мастер – класс</w:t>
      </w:r>
    </w:p>
    <w:p w:rsidR="00CD54CA" w:rsidRDefault="00CD54CA" w:rsidP="00CD54CA">
      <w:pPr>
        <w:pStyle w:val="a3"/>
        <w:contextualSpacing/>
        <w:jc w:val="center"/>
        <w:rPr>
          <w:rStyle w:val="c22"/>
          <w:b/>
          <w:sz w:val="32"/>
          <w:szCs w:val="32"/>
        </w:rPr>
      </w:pPr>
      <w:r w:rsidRPr="005F1822">
        <w:rPr>
          <w:rStyle w:val="c21"/>
          <w:b/>
          <w:sz w:val="32"/>
          <w:szCs w:val="32"/>
        </w:rPr>
        <w:t xml:space="preserve">"Кубик </w:t>
      </w:r>
      <w:proofErr w:type="spellStart"/>
      <w:r w:rsidRPr="005F1822">
        <w:rPr>
          <w:rStyle w:val="c21"/>
          <w:b/>
          <w:sz w:val="32"/>
          <w:szCs w:val="32"/>
        </w:rPr>
        <w:t>Блума</w:t>
      </w:r>
      <w:proofErr w:type="spellEnd"/>
      <w:r w:rsidRPr="005F1822">
        <w:rPr>
          <w:rStyle w:val="c21"/>
          <w:b/>
          <w:sz w:val="32"/>
          <w:szCs w:val="32"/>
        </w:rPr>
        <w:t>"</w:t>
      </w:r>
      <w:r w:rsidRPr="005F1822">
        <w:rPr>
          <w:rStyle w:val="c22"/>
          <w:b/>
          <w:sz w:val="32"/>
          <w:szCs w:val="32"/>
        </w:rPr>
        <w:t> — прием т</w:t>
      </w:r>
      <w:r>
        <w:rPr>
          <w:rStyle w:val="c22"/>
          <w:b/>
          <w:sz w:val="32"/>
          <w:szCs w:val="32"/>
        </w:rPr>
        <w:t>ехнологии критического мышления на уроках  истории России.</w:t>
      </w:r>
    </w:p>
    <w:p w:rsidR="00CD54CA" w:rsidRDefault="00CD54CA" w:rsidP="00CD54CA">
      <w:pPr>
        <w:pStyle w:val="a3"/>
        <w:contextualSpacing/>
        <w:jc w:val="center"/>
        <w:rPr>
          <w:rStyle w:val="c22"/>
          <w:b/>
          <w:sz w:val="32"/>
          <w:szCs w:val="32"/>
        </w:rPr>
      </w:pPr>
      <w:r>
        <w:rPr>
          <w:rStyle w:val="c22"/>
          <w:b/>
          <w:sz w:val="32"/>
          <w:szCs w:val="32"/>
        </w:rPr>
        <w:t>Тема урока «Александр Невский - полководец, дипломат, святой»</w:t>
      </w:r>
    </w:p>
    <w:p w:rsidR="00CD54CA" w:rsidRDefault="00CD54CA" w:rsidP="00CD54CA">
      <w:pPr>
        <w:pStyle w:val="a3"/>
        <w:contextualSpacing/>
        <w:jc w:val="center"/>
        <w:rPr>
          <w:rStyle w:val="c22"/>
          <w:b/>
          <w:sz w:val="32"/>
          <w:szCs w:val="32"/>
        </w:rPr>
      </w:pPr>
    </w:p>
    <w:p w:rsidR="00CD54CA" w:rsidRPr="005F1822" w:rsidRDefault="00CD54CA" w:rsidP="00CD54CA">
      <w:pPr>
        <w:pStyle w:val="a3"/>
        <w:contextualSpacing/>
        <w:jc w:val="center"/>
        <w:rPr>
          <w:b/>
          <w:bCs/>
          <w:kern w:val="36"/>
          <w:sz w:val="32"/>
          <w:szCs w:val="32"/>
        </w:rPr>
      </w:pPr>
      <w:r>
        <w:rPr>
          <w:rStyle w:val="c22"/>
          <w:b/>
          <w:sz w:val="32"/>
          <w:szCs w:val="32"/>
        </w:rPr>
        <w:t xml:space="preserve"> </w:t>
      </w:r>
    </w:p>
    <w:p w:rsidR="00CD54CA" w:rsidRDefault="00CD54CA" w:rsidP="00CD54CA">
      <w:pPr>
        <w:pStyle w:val="a3"/>
        <w:contextualSpacing/>
        <w:jc w:val="right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Евграфова Н.А. </w:t>
      </w:r>
    </w:p>
    <w:p w:rsidR="00CD54CA" w:rsidRDefault="00CD54CA" w:rsidP="00CD54CA">
      <w:pPr>
        <w:pStyle w:val="a3"/>
        <w:contextualSpacing/>
        <w:jc w:val="right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учитель истории и обществознания</w:t>
      </w:r>
      <w:r w:rsidR="0032689B">
        <w:rPr>
          <w:b/>
          <w:bCs/>
          <w:kern w:val="36"/>
          <w:sz w:val="28"/>
          <w:szCs w:val="28"/>
        </w:rPr>
        <w:t>, ОРКСЭ</w:t>
      </w:r>
      <w:bookmarkStart w:id="0" w:name="_GoBack"/>
      <w:bookmarkEnd w:id="0"/>
    </w:p>
    <w:p w:rsidR="00CD54CA" w:rsidRDefault="00CD54CA" w:rsidP="00CD54CA">
      <w:pPr>
        <w:pStyle w:val="a3"/>
        <w:contextualSpacing/>
        <w:jc w:val="right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МОУ «СОШ </w:t>
      </w:r>
      <w:proofErr w:type="spellStart"/>
      <w:r>
        <w:rPr>
          <w:b/>
          <w:bCs/>
          <w:kern w:val="36"/>
          <w:sz w:val="28"/>
          <w:szCs w:val="28"/>
        </w:rPr>
        <w:t>п</w:t>
      </w:r>
      <w:proofErr w:type="gramStart"/>
      <w:r>
        <w:rPr>
          <w:b/>
          <w:bCs/>
          <w:kern w:val="36"/>
          <w:sz w:val="28"/>
          <w:szCs w:val="28"/>
        </w:rPr>
        <w:t>.К</w:t>
      </w:r>
      <w:proofErr w:type="gramEnd"/>
      <w:r>
        <w:rPr>
          <w:b/>
          <w:bCs/>
          <w:kern w:val="36"/>
          <w:sz w:val="28"/>
          <w:szCs w:val="28"/>
        </w:rPr>
        <w:t>расный</w:t>
      </w:r>
      <w:proofErr w:type="spellEnd"/>
      <w:r>
        <w:rPr>
          <w:b/>
          <w:bCs/>
          <w:kern w:val="36"/>
          <w:sz w:val="28"/>
          <w:szCs w:val="28"/>
        </w:rPr>
        <w:t xml:space="preserve"> Текстильщик </w:t>
      </w:r>
    </w:p>
    <w:p w:rsidR="00CD54CA" w:rsidRDefault="00CD54CA" w:rsidP="00CD54CA">
      <w:pPr>
        <w:pStyle w:val="a3"/>
        <w:contextualSpacing/>
        <w:jc w:val="right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Саратовского района </w:t>
      </w:r>
    </w:p>
    <w:p w:rsidR="00CD54CA" w:rsidRPr="00CD54CA" w:rsidRDefault="00CD54CA" w:rsidP="00CD54CA">
      <w:pPr>
        <w:pStyle w:val="a3"/>
        <w:contextualSpacing/>
        <w:jc w:val="right"/>
        <w:rPr>
          <w:rStyle w:val="c0"/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Саратовской области»</w:t>
      </w:r>
    </w:p>
    <w:p w:rsidR="00CD54CA" w:rsidRDefault="00CD54CA" w:rsidP="00CD54CA">
      <w:pPr>
        <w:pStyle w:val="c1"/>
        <w:contextualSpacing/>
        <w:jc w:val="both"/>
        <w:rPr>
          <w:rStyle w:val="c0"/>
        </w:rPr>
      </w:pP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 xml:space="preserve">      Требования современного образования, обозначенные во ФГОС, нацеливают на принцип "учить не науке, а учить учиться".</w:t>
      </w: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 xml:space="preserve">      Такую задачу ставит технология развития критического мышления. Критическое мышление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r>
        <w:t xml:space="preserve">  </w:t>
      </w:r>
      <w:r>
        <w:rPr>
          <w:rStyle w:val="c0"/>
        </w:rPr>
        <w:t>В педагогике – это мышление оценочное, рефлексивное, развивающееся путем наложения новой информации на жизненный личный опыт.</w:t>
      </w:r>
    </w:p>
    <w:p w:rsidR="00CD54CA" w:rsidRPr="00184B7A" w:rsidRDefault="00CD54CA" w:rsidP="00CD54CA">
      <w:pPr>
        <w:pStyle w:val="c6"/>
        <w:contextualSpacing/>
        <w:jc w:val="center"/>
        <w:rPr>
          <w:b/>
        </w:rPr>
      </w:pPr>
      <w:r w:rsidRPr="00184B7A">
        <w:rPr>
          <w:rStyle w:val="c0"/>
          <w:b/>
        </w:rPr>
        <w:t>А как развивать в ребенке навыки критического мышления? Какие приемы и технологии использовать?</w:t>
      </w:r>
    </w:p>
    <w:p w:rsidR="00CD54CA" w:rsidRDefault="00CD54CA" w:rsidP="00CD54CA">
      <w:pPr>
        <w:pStyle w:val="c6"/>
        <w:contextualSpacing/>
        <w:jc w:val="both"/>
      </w:pPr>
      <w:r>
        <w:rPr>
          <w:rStyle w:val="c0"/>
        </w:rPr>
        <w:t xml:space="preserve">Сегодня я хочу вам продемонстрировать один из популярных приемов развития критического мышления, разработанных </w:t>
      </w:r>
      <w:r>
        <w:t xml:space="preserve"> </w:t>
      </w:r>
      <w:r>
        <w:rPr>
          <w:rStyle w:val="c0"/>
        </w:rPr>
        <w:t xml:space="preserve"> американским ученым и психологом Бенджамином </w:t>
      </w:r>
      <w:proofErr w:type="spellStart"/>
      <w:r>
        <w:rPr>
          <w:rStyle w:val="c0"/>
        </w:rPr>
        <w:t>Блумом</w:t>
      </w:r>
      <w:proofErr w:type="spellEnd"/>
      <w:r>
        <w:rPr>
          <w:rStyle w:val="c0"/>
        </w:rPr>
        <w:t xml:space="preserve">.  Бенджамин </w:t>
      </w:r>
      <w:proofErr w:type="spellStart"/>
      <w:r>
        <w:rPr>
          <w:rStyle w:val="c0"/>
        </w:rPr>
        <w:t>Блум</w:t>
      </w:r>
      <w:proofErr w:type="spellEnd"/>
      <w:r>
        <w:rPr>
          <w:rStyle w:val="c0"/>
        </w:rPr>
        <w:t xml:space="preserve"> известен как автор уникальной системы алгоритмов педагогической деятельности. Предложенная им теория, или "таксономия", разделяет образовательные цели на три блока: когнитивную, психомоторную и аффективную. Проще говоря, эти цели можно обозначить блоками "Знаю", "Творю" и "Умею". То есть, ребенку предлагают не готовое знание, а проблему. А он, используя свой опыт и познания, должен найти пути разрешения этой проблемы. </w:t>
      </w: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>Этот прием называется "Ромашка  </w:t>
      </w:r>
      <w:proofErr w:type="spellStart"/>
      <w:r>
        <w:rPr>
          <w:rStyle w:val="c0"/>
        </w:rPr>
        <w:t>Блума</w:t>
      </w:r>
      <w:proofErr w:type="spellEnd"/>
      <w:r>
        <w:rPr>
          <w:rStyle w:val="c0"/>
        </w:rPr>
        <w:t>" или «ромашка вопросов и ответов».  Он достаточно популярен в мире современного образования.</w:t>
      </w: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>Этот приём основан на работе с текстом. Так как с текстом учащимся приходится работать на различных уроках – приём является универсальным и может быть использован не только учителем любого предмета, но и учителем начальных классов.</w:t>
      </w: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 xml:space="preserve">Главным в работе с текстом является осмысление информации. Практика показывает, что у современных школьников с этим, не редко, возникают большие проблемы.  Одним из основных приёмов осмысления информации является постановка вопросов к тексту и поиск ответов на них. К сожалению, многие учащиеся испытывают затруднения при формулировке вопроса. А нужно ли их учить задавать вопросы?  Перефразируя высказывание </w:t>
      </w:r>
      <w:proofErr w:type="spellStart"/>
      <w:r>
        <w:rPr>
          <w:rStyle w:val="c0"/>
        </w:rPr>
        <w:t>Элисон</w:t>
      </w:r>
      <w:proofErr w:type="spellEnd"/>
      <w:r>
        <w:rPr>
          <w:rStyle w:val="c0"/>
        </w:rPr>
        <w:t xml:space="preserve"> Кинг можно утверждать, что «умеющие задавать вопросы, умеют мыслить»</w:t>
      </w:r>
      <w:proofErr w:type="gramStart"/>
      <w:r>
        <w:rPr>
          <w:rStyle w:val="c0"/>
        </w:rPr>
        <w:t xml:space="preserve"> .</w:t>
      </w:r>
      <w:proofErr w:type="gramEnd"/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 xml:space="preserve">Научить ребёнка мыслить – это одна из главных задач образования. </w:t>
      </w:r>
    </w:p>
    <w:p w:rsidR="00CD54CA" w:rsidRDefault="00CD54CA" w:rsidP="00CD54CA">
      <w:pPr>
        <w:pStyle w:val="c1"/>
        <w:contextualSpacing/>
        <w:jc w:val="both"/>
      </w:pPr>
      <w:r>
        <w:rPr>
          <w:rStyle w:val="c0"/>
        </w:rPr>
        <w:t xml:space="preserve">«Ромашка </w:t>
      </w:r>
      <w:proofErr w:type="spellStart"/>
      <w:r>
        <w:rPr>
          <w:rStyle w:val="c0"/>
        </w:rPr>
        <w:t>Блума</w:t>
      </w:r>
      <w:proofErr w:type="spellEnd"/>
      <w:r>
        <w:rPr>
          <w:rStyle w:val="c0"/>
        </w:rPr>
        <w:t>» помогает научить  детей задавать вопросы.  </w:t>
      </w:r>
    </w:p>
    <w:p w:rsidR="00CD54CA" w:rsidRDefault="00CD54CA" w:rsidP="00CD54CA">
      <w:pPr>
        <w:pStyle w:val="c1"/>
        <w:contextualSpacing/>
        <w:jc w:val="center"/>
      </w:pPr>
      <w:r>
        <w:rPr>
          <w:rStyle w:val="c0"/>
        </w:rPr>
        <w:t xml:space="preserve">"Ромашка" состоит из шести лепестков, каждый из которых содержит определенный тип вопроса. </w:t>
      </w:r>
      <w:r w:rsidRPr="00184B7A">
        <w:rPr>
          <w:rStyle w:val="c0"/>
          <w:b/>
        </w:rPr>
        <w:t>Таким образом, шесть лепестков – шесть вопросов:</w:t>
      </w:r>
    </w:p>
    <w:p w:rsidR="00CD54CA" w:rsidRDefault="00CD54CA" w:rsidP="00CD54CA">
      <w:pPr>
        <w:pStyle w:val="c1"/>
        <w:contextualSpacing/>
      </w:pPr>
      <w:r>
        <w:rPr>
          <w:rStyle w:val="c0"/>
        </w:rPr>
        <w:lastRenderedPageBreak/>
        <w:t>                                 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1. Простые вопросы</w:t>
      </w:r>
      <w:r>
        <w:rPr>
          <w:rStyle w:val="c0"/>
        </w:rPr>
        <w:t> — вопросы, отвечая на которые, нужно назвать какие-то факты, вспомнить и воспроизвести определенную информацию: "Что?", "Когда?", "Где?", "Как?". Вопрос следует начать со слова - назови …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2. Уточняющие вопросы.</w:t>
      </w:r>
      <w:r>
        <w:rPr>
          <w:rStyle w:val="c0"/>
        </w:rPr>
        <w:t xml:space="preserve">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ученику  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  <w:r>
        <w:t> </w:t>
      </w:r>
      <w:r>
        <w:rPr>
          <w:rStyle w:val="c0"/>
        </w:rPr>
        <w:t>Вопрос следует начать со слова – объясни…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3. Интерпретационные (объясняющие) вопросы.</w:t>
      </w:r>
      <w:r>
        <w:rPr>
          <w:rStyle w:val="c0"/>
        </w:rPr>
        <w:t xml:space="preserve"> Обычно начинаются со слова "Почему?"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4. Творческие вопросы.</w:t>
      </w:r>
      <w:r>
        <w:rPr>
          <w:rStyle w:val="c0"/>
        </w:rPr>
        <w:t>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</w:t>
      </w:r>
      <w:r>
        <w:t> </w:t>
      </w:r>
      <w:r>
        <w:rPr>
          <w:rStyle w:val="c0"/>
        </w:rPr>
        <w:t>Вопрос следует начать со слова – придумай….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5. Практические вопросы</w:t>
      </w:r>
      <w:r>
        <w:rPr>
          <w:rStyle w:val="c0"/>
        </w:rPr>
        <w:t xml:space="preserve">. 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>
        <w:rPr>
          <w:rStyle w:val="c0"/>
        </w:rPr>
        <w:t>из</w:t>
      </w:r>
      <w:proofErr w:type="gramEnd"/>
      <w:r>
        <w:rPr>
          <w:rStyle w:val="c0"/>
        </w:rPr>
        <w:t xml:space="preserve"> ...?", "Где </w:t>
      </w:r>
      <w:proofErr w:type="gramStart"/>
      <w:r>
        <w:rPr>
          <w:rStyle w:val="c0"/>
        </w:rPr>
        <w:t>вы</w:t>
      </w:r>
      <w:proofErr w:type="gramEnd"/>
      <w:r>
        <w:rPr>
          <w:rStyle w:val="c0"/>
        </w:rPr>
        <w:t xml:space="preserve"> в обычной жизни можете наблюдать ...?", "Как бы вы поступили на месте героя рассказа?". Вопрос следует начать со слова – предложи….</w:t>
      </w:r>
    </w:p>
    <w:p w:rsidR="00CD54CA" w:rsidRDefault="00CD54CA" w:rsidP="00CD54CA">
      <w:pPr>
        <w:pStyle w:val="c1"/>
        <w:contextualSpacing/>
      </w:pPr>
      <w:r w:rsidRPr="00184B7A">
        <w:rPr>
          <w:rStyle w:val="c0"/>
          <w:b/>
        </w:rPr>
        <w:t>6. Оценочные вопросы</w:t>
      </w:r>
      <w:r>
        <w:rPr>
          <w:rStyle w:val="c0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 Вопрос следует начать со слова – поделись…</w:t>
      </w:r>
    </w:p>
    <w:p w:rsidR="00CD54CA" w:rsidRPr="00184B7A" w:rsidRDefault="00CD54CA" w:rsidP="00CD54CA">
      <w:pPr>
        <w:pStyle w:val="c1"/>
        <w:contextualSpacing/>
        <w:jc w:val="center"/>
        <w:rPr>
          <w:b/>
        </w:rPr>
      </w:pPr>
      <w:r w:rsidRPr="00184B7A">
        <w:rPr>
          <w:rStyle w:val="c0"/>
          <w:b/>
        </w:rPr>
        <w:t>Варианты использования "Ромашки  </w:t>
      </w:r>
      <w:proofErr w:type="spellStart"/>
      <w:r w:rsidRPr="00184B7A">
        <w:rPr>
          <w:rStyle w:val="c0"/>
          <w:b/>
        </w:rPr>
        <w:t>Блума</w:t>
      </w:r>
      <w:proofErr w:type="spellEnd"/>
      <w:r w:rsidRPr="00184B7A">
        <w:rPr>
          <w:rStyle w:val="c0"/>
          <w:b/>
        </w:rPr>
        <w:t>" на уроках</w:t>
      </w:r>
    </w:p>
    <w:p w:rsidR="00CD54CA" w:rsidRPr="00184B7A" w:rsidRDefault="00CD54CA" w:rsidP="00CD54CA">
      <w:pPr>
        <w:pStyle w:val="c1"/>
        <w:contextualSpacing/>
        <w:jc w:val="center"/>
        <w:rPr>
          <w:b/>
        </w:rPr>
      </w:pPr>
      <w:r w:rsidRPr="00184B7A">
        <w:rPr>
          <w:rStyle w:val="c0"/>
          <w:b/>
        </w:rPr>
        <w:t>Возможны два варианта:</w:t>
      </w:r>
    </w:p>
    <w:p w:rsidR="00CD54CA" w:rsidRDefault="00CD54CA" w:rsidP="00CD54CA">
      <w:pPr>
        <w:pStyle w:val="c1"/>
        <w:contextualSpacing/>
      </w:pPr>
      <w:r>
        <w:rPr>
          <w:rStyle w:val="c0"/>
        </w:rPr>
        <w:t>•        Вопросы формулирует сам учитель. Это более легкий способ, используемый на начальной стадии — когда необходимо показать учащимся примеры, способы работы с ромашкой.</w:t>
      </w:r>
    </w:p>
    <w:p w:rsidR="00CD54CA" w:rsidRDefault="00CD54CA" w:rsidP="00CD54CA">
      <w:pPr>
        <w:pStyle w:val="c1"/>
        <w:contextualSpacing/>
      </w:pPr>
      <w:r>
        <w:rPr>
          <w:rStyle w:val="c0"/>
        </w:rPr>
        <w:t>•        Вопросы формулируют сами учащиеся. Это вариант требует определенной подготовки от детей, так как придумать вопросы репродуктивного характера легко, а вот вопросы-задания требуют определенного навыка.</w:t>
      </w:r>
    </w:p>
    <w:p w:rsidR="00CD54CA" w:rsidRDefault="00CD54CA" w:rsidP="00CD54CA">
      <w:pPr>
        <w:pStyle w:val="c1"/>
        <w:contextualSpacing/>
      </w:pPr>
      <w:r>
        <w:rPr>
          <w:rStyle w:val="c0"/>
        </w:rPr>
        <w:t xml:space="preserve">В старших классах кубик </w:t>
      </w:r>
      <w:proofErr w:type="spellStart"/>
      <w:r>
        <w:rPr>
          <w:rStyle w:val="c0"/>
        </w:rPr>
        <w:t>Блума</w:t>
      </w:r>
      <w:proofErr w:type="spellEnd"/>
      <w:r>
        <w:rPr>
          <w:rStyle w:val="c0"/>
        </w:rPr>
        <w:t xml:space="preserve"> можно представить в виде таблицы. Учащимся предлагают заполнить таблицу вопросами соответствующего типа. Затем на занятии они обмениваются составленными таблицами и анализируют ответы одноклассников.</w:t>
      </w:r>
    </w:p>
    <w:p w:rsidR="00CD54CA" w:rsidRDefault="00CD54CA" w:rsidP="00CD54CA">
      <w:pPr>
        <w:pStyle w:val="c1"/>
        <w:contextualSpacing/>
      </w:pPr>
      <w:r>
        <w:rPr>
          <w:rStyle w:val="c0"/>
        </w:rPr>
        <w:t>Вопросы на гранях кубика можно варьировать по своему желанию. Важно только, чтобы они затрагивали все стороны заданной темы.</w:t>
      </w:r>
    </w:p>
    <w:p w:rsidR="00CD54CA" w:rsidRDefault="00CD54CA" w:rsidP="00CD54CA"/>
    <w:p w:rsidR="00CD54CA" w:rsidRDefault="00CD54CA" w:rsidP="00CD54CA">
      <w:pPr>
        <w:jc w:val="center"/>
        <w:rPr>
          <w:rFonts w:ascii="Monotype Corsiva" w:hAnsi="Monotype Corsiva" w:cs="Times New Roman"/>
          <w:b/>
          <w:i/>
          <w:sz w:val="144"/>
          <w:szCs w:val="144"/>
          <w:u w:val="single"/>
        </w:rPr>
      </w:pPr>
    </w:p>
    <w:p w:rsidR="00CD54CA" w:rsidRDefault="00CD54CA" w:rsidP="00CD54CA">
      <w:pPr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</w:p>
    <w:p w:rsidR="00CD54CA" w:rsidRDefault="00CD54CA" w:rsidP="00CD54CA">
      <w:pPr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</w:p>
    <w:p w:rsidR="00CD54CA" w:rsidRPr="006A062B" w:rsidRDefault="00CD54CA" w:rsidP="00CD54CA">
      <w:pPr>
        <w:jc w:val="center"/>
        <w:rPr>
          <w:rFonts w:ascii="Monotype Corsiva" w:hAnsi="Monotype Corsiva" w:cs="Times New Roman"/>
          <w:b/>
          <w:i/>
          <w:sz w:val="44"/>
          <w:szCs w:val="44"/>
          <w:u w:val="single"/>
        </w:rPr>
      </w:pPr>
      <w:r w:rsidRPr="006A062B">
        <w:rPr>
          <w:rFonts w:ascii="Monotype Corsiva" w:hAnsi="Monotype Corsiva" w:cs="Times New Roman"/>
          <w:b/>
          <w:i/>
          <w:sz w:val="44"/>
          <w:szCs w:val="44"/>
          <w:u w:val="single"/>
        </w:rPr>
        <w:t xml:space="preserve">Приложение </w:t>
      </w:r>
    </w:p>
    <w:p w:rsidR="00CD54CA" w:rsidRPr="006A062B" w:rsidRDefault="00CD54CA" w:rsidP="00CD54CA">
      <w:pPr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 w:rsidRPr="006A062B"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НАЗОВИ, </w:t>
      </w:r>
    </w:p>
    <w:p w:rsidR="00CD54CA" w:rsidRPr="006A062B" w:rsidRDefault="00CD54CA" w:rsidP="00CD54C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 xml:space="preserve">ЧТО В СОВРЕМЕННОМ ОБЩЕСТВЕ – </w:t>
      </w:r>
    </w:p>
    <w:p w:rsidR="00CD54CA" w:rsidRPr="006A062B" w:rsidRDefault="00CD54CA" w:rsidP="00CD54C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>СОБЫТИЯ, ФАКТЫ,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A062B">
        <w:rPr>
          <w:rFonts w:ascii="Times New Roman" w:hAnsi="Times New Roman" w:cs="Times New Roman"/>
          <w:sz w:val="32"/>
          <w:szCs w:val="32"/>
        </w:rPr>
        <w:t>ПАМЯТНИКИ и т.д.  – СВЯЗАНО С ИМЕНЕМ АЛЕКСАНДРА НЕВСКОГО.</w:t>
      </w:r>
    </w:p>
    <w:p w:rsidR="00CD54CA" w:rsidRPr="006A062B" w:rsidRDefault="00CD54CA" w:rsidP="00CD54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4CA" w:rsidRPr="006A062B" w:rsidRDefault="00CD54CA" w:rsidP="00CD54CA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Monotype Corsiva" w:hAnsi="Monotype Corsiva" w:cs="Times New Roman"/>
          <w:b/>
          <w:sz w:val="32"/>
          <w:szCs w:val="32"/>
          <w:u w:val="single"/>
        </w:rPr>
        <w:t>ПОЧЕМУ</w:t>
      </w:r>
      <w:r w:rsidRPr="006A06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54CA" w:rsidRPr="006A062B" w:rsidRDefault="00CD54CA" w:rsidP="00CD5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 xml:space="preserve">АЛЕКСАНДР ЯРОСЛАВОВИЧ ПОЛУЧИЛ ПРОЗВИЩЕ </w:t>
      </w:r>
      <w:r w:rsidRPr="006A062B">
        <w:rPr>
          <w:rFonts w:ascii="Times New Roman" w:hAnsi="Times New Roman" w:cs="Times New Roman"/>
          <w:b/>
          <w:sz w:val="32"/>
          <w:szCs w:val="32"/>
        </w:rPr>
        <w:t>НЕВСКИЙ?</w:t>
      </w:r>
    </w:p>
    <w:p w:rsidR="00CD54CA" w:rsidRPr="006A062B" w:rsidRDefault="00CD54CA" w:rsidP="00CD5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62B">
        <w:rPr>
          <w:rFonts w:ascii="Monotype Corsiva" w:hAnsi="Monotype Corsiva" w:cs="Times New Roman"/>
          <w:b/>
          <w:sz w:val="32"/>
          <w:szCs w:val="32"/>
          <w:u w:val="single"/>
        </w:rPr>
        <w:t>ТЫ ДЕЙСТВИТЕЛЬНО ДУМАЕШЬ,</w:t>
      </w:r>
      <w:r w:rsidRPr="006A06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54CA" w:rsidRPr="006A062B" w:rsidRDefault="00CD54CA" w:rsidP="00CD54CA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>ЧТО НА ЧУДСКОМ ОЗЕРЕ АЛЕКСАНДР НЕВСКИЙ ПРОЯВИЛ СЕБЯ КАК ВЕЛИКИЙ ПОЛКОВОДЕЦ?</w:t>
      </w:r>
    </w:p>
    <w:p w:rsidR="00CD54CA" w:rsidRPr="006A062B" w:rsidRDefault="00CD54CA" w:rsidP="00CD54CA">
      <w:pPr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6A062B">
        <w:rPr>
          <w:rFonts w:ascii="Monotype Corsiva" w:hAnsi="Monotype Corsiva" w:cs="Times New Roman"/>
          <w:b/>
          <w:sz w:val="32"/>
          <w:szCs w:val="32"/>
          <w:u w:val="single"/>
        </w:rPr>
        <w:t>ПРЕДПОЛОЖИ,</w:t>
      </w:r>
    </w:p>
    <w:p w:rsidR="00CD54CA" w:rsidRPr="006A062B" w:rsidRDefault="00CD54CA" w:rsidP="00CD54CA">
      <w:pPr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 xml:space="preserve">ДЛЯ  ЧЕГО  ТЕБЕ  МОГУТ ПОНАДОБИТЬСЯ  ЗНАНИЯ  ОБ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A062B">
        <w:rPr>
          <w:rFonts w:ascii="Times New Roman" w:hAnsi="Times New Roman" w:cs="Times New Roman"/>
          <w:sz w:val="32"/>
          <w:szCs w:val="32"/>
        </w:rPr>
        <w:t>АЛЕКСАНДРЕ НЕВСКОМ</w:t>
      </w:r>
    </w:p>
    <w:p w:rsidR="00CD54CA" w:rsidRPr="006A062B" w:rsidRDefault="00CD54CA" w:rsidP="00CD54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Monotype Corsiva" w:hAnsi="Monotype Corsiva" w:cs="Times New Roman"/>
          <w:b/>
          <w:sz w:val="32"/>
          <w:szCs w:val="32"/>
          <w:u w:val="single"/>
        </w:rPr>
        <w:t>КАК ВЫ ОТНОСИТЕСЬ К ТОМУ</w:t>
      </w:r>
      <w:r w:rsidRPr="006A062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D54CA" w:rsidRPr="006A062B" w:rsidRDefault="00CD54CA" w:rsidP="00CD54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 xml:space="preserve">ЧТО В 1942 году </w:t>
      </w:r>
    </w:p>
    <w:p w:rsidR="00CD54CA" w:rsidRPr="005F1822" w:rsidRDefault="00CD54CA" w:rsidP="00CD54CA">
      <w:pPr>
        <w:spacing w:line="240" w:lineRule="auto"/>
        <w:ind w:left="-567" w:right="-314"/>
        <w:jc w:val="center"/>
        <w:rPr>
          <w:rFonts w:ascii="Times New Roman" w:hAnsi="Times New Roman" w:cs="Times New Roman"/>
          <w:sz w:val="32"/>
          <w:szCs w:val="32"/>
        </w:rPr>
      </w:pPr>
      <w:r w:rsidRPr="006A062B">
        <w:rPr>
          <w:rFonts w:ascii="Times New Roman" w:hAnsi="Times New Roman" w:cs="Times New Roman"/>
          <w:sz w:val="32"/>
          <w:szCs w:val="32"/>
        </w:rPr>
        <w:t xml:space="preserve">ОРДЕН АЛЕКСАНДР НЕВСКОГО ОПЯТЬ ВЕРНУЛИ В </w:t>
      </w:r>
      <w:proofErr w:type="gramStart"/>
      <w:r w:rsidRPr="006A062B">
        <w:rPr>
          <w:rFonts w:ascii="Times New Roman" w:hAnsi="Times New Roman" w:cs="Times New Roman"/>
          <w:sz w:val="32"/>
          <w:szCs w:val="32"/>
        </w:rPr>
        <w:t>НАГРАДНУЮ</w:t>
      </w:r>
      <w:proofErr w:type="gramEnd"/>
      <w:r w:rsidRPr="006A062B">
        <w:rPr>
          <w:rFonts w:ascii="Times New Roman" w:hAnsi="Times New Roman" w:cs="Times New Roman"/>
          <w:sz w:val="32"/>
          <w:szCs w:val="32"/>
        </w:rPr>
        <w:t xml:space="preserve"> СИСТМЕ СССР?</w:t>
      </w:r>
    </w:p>
    <w:p w:rsidR="00CD54CA" w:rsidRPr="006A062B" w:rsidRDefault="00CD54CA" w:rsidP="00CD54CA">
      <w:pPr>
        <w:ind w:left="-567" w:right="-314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6A062B">
        <w:rPr>
          <w:rFonts w:ascii="Monotype Corsiva" w:hAnsi="Monotype Corsiva" w:cs="Times New Roman"/>
          <w:b/>
          <w:sz w:val="32"/>
          <w:szCs w:val="32"/>
          <w:u w:val="single"/>
        </w:rPr>
        <w:t xml:space="preserve">СРАВНИ </w:t>
      </w:r>
    </w:p>
    <w:p w:rsidR="00CD54CA" w:rsidRDefault="00CD54CA" w:rsidP="00CD54CA">
      <w:pPr>
        <w:ind w:left="-567" w:right="-3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6A062B">
        <w:rPr>
          <w:rFonts w:ascii="Times New Roman" w:hAnsi="Times New Roman" w:cs="Times New Roman"/>
          <w:sz w:val="32"/>
          <w:szCs w:val="32"/>
        </w:rPr>
        <w:t xml:space="preserve">КНЯЗЯ АЛЕКСАНДРА НЕВСКОГО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A062B">
        <w:rPr>
          <w:rFonts w:ascii="Times New Roman" w:hAnsi="Times New Roman" w:cs="Times New Roman"/>
          <w:sz w:val="32"/>
          <w:szCs w:val="32"/>
        </w:rPr>
        <w:t>С ДРУГИМИ ВЕЛИКИМИ ПОЛКОВОДЦАМИ РОССИИ</w:t>
      </w:r>
    </w:p>
    <w:p w:rsidR="00CD54CA" w:rsidRPr="005F1822" w:rsidRDefault="00CD54CA" w:rsidP="00CD54CA">
      <w:pPr>
        <w:ind w:left="-567" w:right="-314"/>
        <w:rPr>
          <w:rFonts w:ascii="Times New Roman" w:hAnsi="Times New Roman" w:cs="Times New Roman"/>
          <w:sz w:val="32"/>
          <w:szCs w:val="32"/>
        </w:rPr>
      </w:pPr>
    </w:p>
    <w:p w:rsidR="00CD54CA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54CA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D54CA" w:rsidSect="00CD54CA">
          <w:pgSz w:w="16838" w:h="11906" w:orient="landscape"/>
          <w:pgMar w:top="426" w:right="851" w:bottom="284" w:left="992" w:header="709" w:footer="414" w:gutter="0"/>
          <w:cols w:space="708"/>
          <w:docGrid w:linePitch="360"/>
        </w:sect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B </w:t>
      </w:r>
      <w:proofErr w:type="spell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pe</w:t>
      </w:r>
      <w:proofErr w:type="gram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воге</w:t>
      </w:r>
      <w:proofErr w:type="spell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юный </w:t>
      </w:r>
      <w:proofErr w:type="spell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Aлексaндp</w:t>
      </w:r>
      <w:proofErr w:type="spell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3a </w:t>
      </w:r>
      <w:proofErr w:type="spellStart"/>
      <w:proofErr w:type="gram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</w:t>
      </w:r>
      <w:proofErr w:type="gram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усь</w:t>
      </w:r>
      <w:proofErr w:type="spell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пpeд</w:t>
      </w:r>
      <w:proofErr w:type="spell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Богом он в ответе.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K </w:t>
      </w:r>
      <w:proofErr w:type="spell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gram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</w:t>
      </w:r>
      <w:proofErr w:type="gram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proofErr w:type="spell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вновь грядет войны пожар,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Гонец принес плохие вести: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2.Но только солнца луч развеял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Туман, плывущий над рекой,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Князь яростно напал на </w:t>
      </w:r>
      <w:proofErr w:type="spell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свеев</w:t>
      </w:r>
      <w:proofErr w:type="spellEnd"/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собственной своей рукой.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Разил врага, «печать поставил»,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Ударив Биргера в чело,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 шведов этим «обезглавил»,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дивно все произошло…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Наш светлый князь щитом был, силой!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Всегда искал бескровный путь,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коли драться приходилось,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бою нес первый честь и суть!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Встает заря. Светла и горяча.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будет так навеки нерушимо.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 начиналась не с меча,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потому она непобедима!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 в этот миг звезда скатилась!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 порога моего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Вдруг в образ мужа обратилось…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Боже, я узнал его!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И в сорок первом, в адской битве,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Ощеряясь тысячами рот,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Боге вспомнили — с молитвой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Врага погнали от ворот!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Pr="005F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если тьмы тевтонцев иль Батыя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Нашли конец на родине моей,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 нынешняя гордая Россия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Стократ еще прекрасней и сильней!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Святой наш князь и благоверный!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безумной бойне мировой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 полземли спасли, наверно,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страшной язвы моровой.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твое имя как святыню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Несли победно на штыках,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тех пор стоит солдат в Берлине</w:t>
      </w:r>
    </w:p>
    <w:p w:rsidR="00CD54CA" w:rsidRPr="005F1822" w:rsidRDefault="00CD54CA" w:rsidP="00CD5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proofErr w:type="gramStart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мечом</w:t>
      </w:r>
      <w:proofErr w:type="gramEnd"/>
      <w:r w:rsidRPr="005F1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карающим в руках!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sectPr w:rsidR="00CD54CA" w:rsidSect="0067288A">
          <w:type w:val="continuous"/>
          <w:pgSz w:w="16838" w:h="11906" w:orient="landscape"/>
          <w:pgMar w:top="426" w:right="851" w:bottom="284" w:left="992" w:header="709" w:footer="414" w:gutter="0"/>
          <w:cols w:num="2" w:space="708"/>
          <w:docGrid w:linePitch="360"/>
        </w:sectPr>
      </w:pPr>
    </w:p>
    <w:p w:rsidR="00CD54C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CD54CA" w:rsidRPr="006A062B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6A06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Дополнительный материал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D54CA" w:rsidRPr="00E37913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7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нужно знать 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 </w:t>
      </w:r>
      <w:r w:rsidRPr="00E379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Александре Невском</w:t>
      </w:r>
    </w:p>
    <w:p w:rsidR="00CD54CA" w:rsidRPr="00E37913" w:rsidRDefault="00CD54CA" w:rsidP="00CD5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Тайна матери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Будущий легендарный полководец родился 12 мая 1221 года. Его отцом был Ярослав Всеволодович, который позже стал великим князем Киевским и Владимирским. О том, кто же была его мать, историки спорят до сих пор. Согласно основной версии, это Ростислава-Феодосия, дочь князя Новгородского и Галицкого Мстислава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Удатного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была второй женой князя, которая и подарила супругу несколько сыновей. Правда, часть исследователей считают, что со второй супругой Ярослав развёлся к 1216 году. А через два года – в 1218-м -  женился в третий раз на Ефросинье, дочери Игоря Глебовича, от которой и рождены были все дети.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4-летний воин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Александру было 4 года, он прошел вместе со старшим братом Федором «княжеский постриг» — обряд посвящения в воины. Это произошло в  1225 году в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-Преображенском соборе Переславля-Залесского. Через пару лет братья переехали в Великий Новгород, где стали наместниками края. Про детство будущего полководца известно не так многое. Во многих источниках указывалось, что родители воспитали его в духе истинной православной веры.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«Детские забавы и мирские речи не занимали его. Любимым занятием его было чтение священных книг, пение церковных песней и тайные молитвы», – так описывались детские и подростковые годы княжича в изданиях XIX века.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Семейная жизнь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Александру исполнилось 18 лет, он женился на княжне Александре,  дочери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Брячислава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Полоцкого</w:t>
      </w:r>
      <w:proofErr w:type="gram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произошло в 1239 года по окончании войны с литовцами за Смоленск.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свадьба прошла в Торопце в храме св. Георгия. Уже через год, в 1240-м, в Новгороде родился первенец княжича, названный Василием. Всего у пары родилось пятеро детей: четверо сыновей </w:t>
      </w:r>
      <w:proofErr w:type="gram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Василий, Дмитрий, Андрей, Даниил) и дочь Евдокия.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в некоторых источниках упоминалась некая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Васа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принимали за вторую жену Александра. Правда, существование второй супруги у современных историков вызывает сомнения. Некоторые полагают, что Васса — это монашеское имя Александры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Брячиславны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54CA" w:rsidRPr="00184B7A" w:rsidRDefault="00CD54CA" w:rsidP="00CD5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Александр стал Невским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Грозными врагами Новгорода в начале XIII века были шведы. В 1240 году под предводительством Биргера они вошли в Неву и достигли устья Ижоры. 20-летний Александр не испугался и решил принять бой, несмотря на то, что число врагов было так велико, что вся гладь воды была темна от неприятельских шлюпов.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Князь, окончив молитву и приняв благословение от святителя Спиридона, вышел из Софийского собора и обратился к своей дружине и новгородскому народу со словами: «Братья! Не в силе Бог, а в правде!». 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закончилась победой князя. Потери русского войска составили до 20 состоятельных воинов (к этому числу следует прибавить их погибших дружинников) в то время как общее число погибших шведов измерялось десятками и даже сотнями.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событие имело важное стратегическое значение, так как русские войска остановили продвижение шведов на Ладогу и Новгород и тем самым предупредили опасность скоординированных действий Швеции и Ордена в ближайшем будущем.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одержанную победу Александра стали величать Невским.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Ледовое побоище: «озеро всколыхнулось и тяжко застонало»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самых известных побед Александра стало сражение на Чудском озере, которое вошло в историю, как Ледовое побоище. В то время  под натиском немецких рыцарей-крестоносцев, уже пал Псков. Угроза нависла над Великим </w:t>
      </w:r>
      <w:proofErr w:type="gram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Новгородом</w:t>
      </w:r>
      <w:proofErr w:type="gram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князь Александр спешит на помощь. 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одержать победу ему помогла хитрость. Пехоте был отдан приказ отходить дальше на лёд, увлекая за собой тяжёлую конницу рыцарей. Немцы оказались в западне. Весенний тонкий </w:t>
      </w: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лёд не мог выдержать </w:t>
      </w:r>
      <w:proofErr w:type="gram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вооружённых</w:t>
      </w:r>
      <w:proofErr w:type="gram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воинов. Сеча была настолько ожесточённая, что, по рассказам летописца, «казалось, всё озеро всколыхнулось и тяжко застонало. Не видно было льду – всё было залито кровью».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военного искусства эта победа имела исключительное значение: русское пешее в основном войско окружило и разгромило рыцарскую конницу и отряды пеших кнехтов задолго до того, как в Западной Европе пехота научилась одерживать верх над конными рыцарями. Победа в этой битве поставила Александра Невского в ряд лучших в истории полководцев.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интересно, историки по-разному описывали характер князя: одни воспевали его святость и личное обаяние, другие отмечали жестокость и практичность. 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издании «Первые князья-миротворцы древней Руси», вышедшем в 1903 году говорилось:  «Вдохновенный вождь, он умел вдохновлять народ и войско. Он никогда не смущался даже и тем, что его ратная сила была ничтожна в сравнении с силой неприятельской, и действовал быстро, с живейшей верой в свое святое дело и в геройство своих богатырей; решительный и неустрашимый дух его как бы непосредственно передавался его дружине».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Оксфордского университета Джон </w:t>
      </w:r>
      <w:proofErr w:type="spellStart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Феннел</w:t>
      </w:r>
      <w:proofErr w:type="spellEnd"/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исторических наук Игорь Данилевский и Сергей Смирнов придерживаются другой позиции, считая, что традиционный образ Александра Невского несколько преувеличен. Они акцентируют внимание на свидетельствах, в которых Александр Невский выступает властолюбивым и жестоким человеком. Согласно их трактовке, серьёзной угрозы со стороны немецких рыцарей не было. Они предполагают, что Александр Невский сознательно пошёл на союз с монголами, чтобы использовать их для укрепления личной власти.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CD54CA" w:rsidRPr="000327FE" w:rsidRDefault="00CD54CA" w:rsidP="00CD54C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27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Ледовое побоище</w:t>
      </w:r>
    </w:p>
    <w:p w:rsidR="00CD54CA" w:rsidRDefault="00CD54CA" w:rsidP="00CD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после победы на Неве его отношения с новгородским боярством разладились, в результате столкновений с боярами Александр Невский был вынужден покинуть Новгород.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вторжения </w:t>
      </w:r>
      <w:r w:rsidRPr="0084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ливонских рыцарей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Русь новгородцы послали к князю Александру гонцов с просьбой о помощи, весной 1241 года он вернулся в Новгород и быстро создал войско, изгнавшее захватчиков из русских городов.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Александра Невского выступило большое конное войско во главе с магистром ордена крестоносцев, которое потерпело сокрушительное поражение.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 5 апреля 1242 года рыцари построились «клином», или «свиньей». В кольчугах и шлемах, с длинными мечами, они казались неуязвимы.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летописным миниатюрам, новгородское войско Александр Невский выстроил «</w:t>
      </w:r>
      <w:proofErr w:type="spellStart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полчным</w:t>
      </w:r>
      <w:proofErr w:type="spellEnd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рядом» со сторожевым полком впереди. Отряд был обращен тылом к обрывистому крутому восточному берегу озера, а лучшая дружина укрылась в засаде за одним из флангов. Избранная позиция была выгодна тем, что немцы, наступавшие по открытому льду, были лишены возможности определить расположение, численность и состав русской рати.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Выставив длинные копья, немцы атаковали центр боевого порядка русских. Новгородские полки были прорваны. Однако, наткнувшись на обрывистый берег озера, малоподвижные, закованные в латы рыцари не могли развить свой успех. Наоборот, рыцарская конница скучилась, так как задние шеренги рыцарей подталкивали передние шеренги, которым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егде было развернуться для боя.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Фланги русского боевого порядка – «крылья» – не позволили немцам развить успех операции. Немецкий «клин» </w:t>
      </w:r>
      <w:proofErr w:type="gramStart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</w:t>
      </w:r>
      <w:proofErr w:type="gramEnd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зажатым в клещи. В это время дружина Александра Невского нанесла удар с тыла и завершила окружение противника. Воины, которые имели специальные копья с крючками, стаскивали рыцарей с коней. Воины, вооруженные ножами «</w:t>
      </w:r>
      <w:proofErr w:type="spellStart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засапожниками</w:t>
      </w:r>
      <w:proofErr w:type="spellEnd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выводили из строя лошадей, после чего тяжелые рыцари падали. </w:t>
      </w:r>
    </w:p>
    <w:p w:rsidR="00CD54CA" w:rsidRDefault="00CD54CA" w:rsidP="00CD54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 под тяжестью сбитых в кучу тяжеловооруженных рыцарей стал трещать. Некоторым рыцарям удалось прорвать кольцо окружения, и они пытались спастись бегством, но многие из них провалились под лед и утонули. Новгородцы преследовали остатки бежавшего в беспорядке рыцарского войска по льду </w:t>
      </w:r>
      <w:r w:rsidRPr="0084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Чудского озера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противоположного берега.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Немецкие рыцари потерпели полное поражение. В бою было убито более 500 рыцарей, «бесчисленное множество» прочего войска взято было в плен, в том числе 50 «нарочитых воевод», то есть знатных рыцарей. Все они пешком следовали за конями победителей до Пскова.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Летом 1242 года «орденские братья» прислали в Новгород послов с поклоном и просьбой обменяться пленными. Новгородцы согласились с этими условиями, и мир был заключен.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Ледовое побоище стало первым случаем в истории военного искусства, когда тяжелая рыцарская конница была разбита в полевом бою войском, состоявшим большей частью из пехоты. Русский боевой порядок («</w:t>
      </w:r>
      <w:proofErr w:type="spellStart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полчный</w:t>
      </w:r>
      <w:proofErr w:type="spellEnd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ряд» с резервом) оказался гибким, в результате чего удалось осуществить окружение противника, представлявшего малоподвижную массу.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в этой битве сделала Александра крупнейшим военачальником своего времени.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Невский старался укрепить северо-западные границы Руси и послал посольство в Норвегию, и в результате переговоров было достигнуто в 1251 году первое мирное соглашение между Русью и Норвегией.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Получив ханский ярлык на </w:t>
      </w:r>
      <w:proofErr w:type="spellStart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великокняжение</w:t>
      </w:r>
      <w:proofErr w:type="spellEnd"/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Александр Невский стал великим князем Владимирским в 1252 году и до конца своей жизни являлся «заступником и ходатаем» за землю Русскую.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раза Александр Невский ездил в орду с поклоном, отвозил ханам много серебра и золота. Своей мудрой и умелой политикой Александр Невский способствовал предотвращению разорительных нашествий татар на Русь. Будучи в Орде, Александр Невский добился освобождения русских от обязанности выступать войском на стороне татарских ханов в их войнах с другими народами.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Александр Невский в Городце, возвращаясь из Золотой Орды, был похоронен во Владимире. Он был канонизирован русской церковью и причислен к лику Святых. В конце XIII века было составлено «Житие Александра Невского», в котором он показан как идеальный князь-воин, защитник Русской земли от врагов.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54CA" w:rsidRPr="000327FE" w:rsidRDefault="00CD54CA" w:rsidP="00CD54C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7FE">
        <w:rPr>
          <w:rFonts w:ascii="Times New Roman" w:hAnsi="Times New Roman" w:cs="Times New Roman"/>
          <w:b/>
          <w:sz w:val="24"/>
          <w:szCs w:val="24"/>
          <w:u w:val="single"/>
        </w:rPr>
        <w:t>ОРДЕН АЛЕКСАНДРА НЕВСКОГО</w:t>
      </w:r>
    </w:p>
    <w:p w:rsidR="00CD54CA" w:rsidRPr="008461A1" w:rsidRDefault="00CD54CA" w:rsidP="00CD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1725 года был учрежден </w:t>
      </w:r>
      <w:r w:rsidRPr="0084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орден Александра Невского</w:t>
      </w:r>
      <w:r w:rsidRPr="008461A1">
        <w:rPr>
          <w:rFonts w:ascii="Times New Roman" w:eastAsia="Times New Roman" w:hAnsi="Times New Roman" w:cs="Times New Roman"/>
          <w:sz w:val="24"/>
          <w:szCs w:val="24"/>
          <w:lang w:eastAsia="ru-RU"/>
        </w:rPr>
        <w:t>. 29 июля 1942 года в честь великого полководца был учрежден советский военный орден Александра Невского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Александра Невского стал единственной наградой, которую вручали и во времена Российской империи, и в годы советской власти, да и в наши дни он включен в наградную систему Российской Федерации.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наградной системе России орден святого Александра Невского появился в XVIII веке. Он был задуман как награда за боевые заслуги для офицеров. Первые награждения провела Екатерина I. Орден Александра Невского занял 3-е место в старшинстве российских наград после орденов святого Андрея Первозванного и святой Екатерины.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послереволюционное время в наградную систему страны орден Александра Невского вернулся в годы Великой Отечественной войны, в июле 1942 года. Орденом Александра Невского были награждены 40 тысяч офицеров, в том числе несколько женщин, около 50 офицеров получили орден дважды, а подполковники Иван Григорьевич Борисенко и Николай Леонтьевич Невский – трижды; также около 70 офицеров иностранных армий, участвовавших в войне с фашизмом, воинская часть – авиаполк Нормандия-Неман.</w:t>
      </w:r>
    </w:p>
    <w:p w:rsidR="00CD54CA" w:rsidRPr="00184B7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4CA" w:rsidRDefault="00CD54CA" w:rsidP="00CD54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Александра Невского сохранен в наградной системе современной России. Он относится к так называемым «спящим орденам», награждение которыми предусмотрено только в случае войны с внешним врагом.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54CA" w:rsidRPr="00CD54CA" w:rsidRDefault="00CD54CA" w:rsidP="00CD54CA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Михаил </w:t>
      </w:r>
      <w:proofErr w:type="spellStart"/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Шкаровский</w:t>
      </w:r>
      <w:proofErr w:type="spellEnd"/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CD54CA" w:rsidRPr="00CD54CA" w:rsidRDefault="00CD54CA" w:rsidP="00CD54CA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Основание Александро-Невского монастыря </w:t>
      </w:r>
    </w:p>
    <w:p w:rsidR="00CD54CA" w:rsidRPr="00CD54CA" w:rsidRDefault="00CD54CA" w:rsidP="00CD54CA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Петром Великим и превращение его </w:t>
      </w:r>
    </w:p>
    <w:p w:rsidR="00CD54CA" w:rsidRPr="00CD54CA" w:rsidRDefault="00CD54CA" w:rsidP="00CD54CA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центр духовной жизни Санкт-Петербурга </w:t>
      </w:r>
    </w:p>
    <w:p w:rsidR="00CD54CA" w:rsidRPr="00081280" w:rsidRDefault="00CD54CA" w:rsidP="00CD5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"https://lavra.spb.ru/images/news/12312412412412.jpg" </w:instrTex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D54CA" w:rsidRPr="00081280" w:rsidRDefault="00CD54CA" w:rsidP="00CD54CA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Свято-Троицкая Александро-Невская Лавра – один из самых больших православных центров, куда сегодня стремятся многие паломники. История ее возникновения тесно связана с историей России, для многих лавра была символом победы, ведь не случайно место, где находится обитель,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когда-то называлось «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Подробно о том, как монастырь был основан и как стал центром духовного просвещения, повествуется в статье доктора исторических наук М.В.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Шкаровского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4CA" w:rsidRPr="00081280" w:rsidRDefault="00CD54CA" w:rsidP="00CD54CA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Свято-Троицкая Александро-Невская Лавра — одна из великих православных святынь России. Начало знаменитому монастырю в Санкт-Петербурге было положено императором Петром Великим через семь лет после основания города и за два года до перехода к нему столичных функций. Без православных храмов и монастырей — оплота веры и русской культуры — строящаяся столица не могла быть ни главным городом Российской империи, ни духовным центром. 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— Свято-Троицкая Александро-Невская Лавра — соединяет два имени: Пресвятой Троицы и святого великого князя Александра Невского. Закладка в устье Невы 16 (27) мая 1703 г. Санкт-Петербургской крепости пришлась на Троицу. Святой Александр Ярославич Невский, которому посвящен монастырь, родился 30 мая (дата условная, установленная по работам историков XVIII в.) 1219 или 1220 гг. в г.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Переяславле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Переяславле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-Залесском). Он был сыном великого князя Ярослава Всеволодовича и внуком великого князя Всеволода Юрьевича Большое Гнездо, князем Новгородским (в 1236-1252 гг.), а с 1252 г. — великим князем Владимирским и уже в молодые годы прославился как защитник русских земель от завоевателей. За знаменитую победу 15 июля 1240 г. над шведами при впадении реки Ижоры в Неву князя прозвали </w:t>
      </w: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Невским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апреля 1242 г. он одержал победу над немецкими рыцарями в Ледовом побоище на Чудском озере. В дальнейшем князь успешно воевал с литовцами и отстаивал независимость Руси, ведя дипломатические переговоры с Золотой Ордой. Стараниями св. кн. Александра в столице Орды Сарае была устроена русская епархия. Возвращаясь из очередной поездки в Орду, князь тяжело заболел. Перед своей кончиной он принял иноческий постриг с именем Алексий, скончался в схиме 14 ноября 1263 г. в г. Городце, на Волге, и был погребен в соборном храме </w:t>
      </w: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Богородице-Рождественского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г. Владимира. С Куликовской битвой 1380 г. связано предание о чудесном видении князя, ставшего на помощь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русичам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битве с татарами. Церковным Собором 1547 г. князь Александр был причислен к лику святых, в 1697 г. его мощи переложили в новую раку. Днем празднования св. Александра было установлено 23 ноября,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погребения во Владимире.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столетий святого князя почитали на Руси как защитника невских земель и небесного предстателя в борьбе против иноземных захватчиков, в том числе шведов, что имело особое значение в условиях Северной войны России со Швецией. Так как Петр, ведя эту войну, возвращал России древние новгородские земли, основание Александро-Невского монастыря на землях «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отчич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дедич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имело не только церковное, но и политическое значение.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записи в журнале Петра Великого, государь в июле 1710 г. «осматривал места, где быть каким строениям, и над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Невою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рекою, при С.-Петербурге, на устье речки Черной усмотрел изрядное место, которое называлось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указал строить монастырь во имя Св. Троицы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св. Александра Невского».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место для будущего монастыря выбрал сам царь. Участок располагался на южных подступах к городу, на Шлиссельбургском тракте, вблизи излучины Невы, и занимал часть островка между Невой и Черной речкой. До Петра I дошли сведения «от старых купцов, которые еще со Швецией торговали», что и река Черная прежде звалась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Викторой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Переведя название как «победа», историки напомнили царю предание, гласившее, что именно здесь св. кн. Александр Невский одержал свою победу над шведами. </w:t>
      </w: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исторических источников следовало, что знаменитое сражение происходило на берегах реки Ижоры. Однако эта местность не устроила Петра в качестве места для монастыр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из-за своей отдаленности.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согласно одному из преданий, выбранное место было знаменито тем, что именно на нем перед Невской битвой русский воин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Пелгусий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во сне святых князей Бориса и Глеба, которые сказали ему, что спешат на помощь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сроднику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Александру.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русские воины ощущали небесную помощь от начала и до победного конца сражения. К тому же по своим размерам и местоположению островок между Невой и Черной речкой очень подходил для задуманного строительства. Обитель задумывалась как городская, а сама новая столица должна была стать духовным центром страны, не уступавшим Москве.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Необычное для петровского царствования благочестивое деяние государя и посвящение новой обители св. Александру Невскому имело, несомненно,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промыслительный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Святой князь воспринимался не только как защитник северных рубежей Отечества, одержавший неподалеку от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новооснованного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одну из самых знаменитых своих побед, но и как подвижник благочестия, покровитель новой столицы и российской государственности — основы его политической и дипломатической деятельности были усвоены Московскими князьями, что содействовало собиранию русских земель вокруг Москвы. По замыслу Петра закладка монастыря на легендарном месте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Невской битвы позволяла приобрести Петербургу небесного покровителя в лице св. Александра Невского, который будет таким же значимым для города, как св. Георгий Победоносец для Москвы.</w:t>
      </w:r>
    </w:p>
    <w:p w:rsidR="00CD54CA" w:rsidRPr="00081280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своего существования Александро-Невская обитель должна была занять положение первого из трех наиболее привилегированных монастырей России (наряду с Троице-Сергиевой и Киево-Печерской обителями).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петровскому указу «две по всероссийской империи лавры, яко то Киево-Печерская и Троицкая Сергиевская, а также и Александро-Невский монастырь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первенстве имеют права».</w:t>
      </w:r>
    </w:p>
    <w:p w:rsidR="00CD54CA" w:rsidRPr="0067288A" w:rsidRDefault="00CD54CA" w:rsidP="00CD54CA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1712 г. Петр I назначил настоятелем Александро-Невской обители, пока еще существовавшей лишь в проекте, настоятеля </w:t>
      </w:r>
      <w:proofErr w:type="spell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Хутынского</w:t>
      </w:r>
      <w:proofErr w:type="spell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Новгородской епархии архимандрита Феодосия (</w:t>
      </w: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End"/>
      <w:r w:rsidRPr="000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Михайловича Яновского), «дабы начинал на осмотренном месте строить монастырь». </w:t>
      </w:r>
    </w:p>
    <w:p w:rsidR="00CD54CA" w:rsidRPr="00386E2B" w:rsidRDefault="00CD54CA" w:rsidP="00CD54C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Александр Невский и Петр I</w:t>
      </w:r>
    </w:p>
    <w:p w:rsidR="00CD54CA" w:rsidRPr="00386E2B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Александра из круга святых русских князей на ведущую позицию в имперском пантеоне самым тесным образом связано с биографией Петра Великого (1682—1725). При царе-реформаторе государственная по преимуществу интерпретация окончательно </w:t>
      </w:r>
      <w:r w:rsidRPr="00386E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взяла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 над церковным дискурсом. Александр Невский был адаптирован к новой, имперской, знаковой системе и встроен в нее. По воле Петра I всё, включая и святого Александра Невского, призвано было служить росту государственного блага и общей пользы. Содержание образа Александра Невского определялось отныне не благородством правящей династии или святостью церкви, как это было еще в XVI—XVII вв. В имперском петербургском дискурсе святой призван был служить отсылкой к личности и статусу царя и императора, к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новосозданной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столице Санкт-Петербургу и Российскому государству как империи. </w:t>
      </w:r>
    </w:p>
    <w:p w:rsidR="00CD54CA" w:rsidRPr="00386E2B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удивительного в том, что Петр выбрал одним из центральных исторических героев Александра Невского. Уже Иван IV, начавший борьбу за господство на Балтике нападением на Ливонию (1558), в оправдание такой политики ссылался на своего средневекового предшественника (ср. гл. 4.3). Подобно ему и Петр во времена Северной войны со Швецией обосновывал свои претензии на территории вокруг Невы исторической границей между Новгородом и Швецией времен Александра Невского</w:t>
      </w:r>
      <w:hyperlink r:id="rId5" w:anchor="bookmark1" w:history="1">
        <w:r w:rsidRPr="00386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само по себе восстановление исторических границ едва ли было военной целью Петра. У него, однако, была возможность задним числом оправдать свое стремление к Балтийскому морю обращением к российской истории, давно поглотившей историю Новгорода</w:t>
      </w:r>
      <w:hyperlink r:id="rId6" w:anchor="bookmark2" w:history="1">
        <w:r w:rsidRPr="00386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Петра I чествовали после взятия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Ингерманландии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Карелии, Эстонии и Ливонии как завершителя дела Александра, уже в 1240 г. побившего на Неве ненавистных шведов: </w:t>
      </w:r>
    </w:p>
    <w:p w:rsidR="00CD54CA" w:rsidRPr="00386E2B" w:rsidRDefault="00CD54CA" w:rsidP="00CD54CA">
      <w:pPr>
        <w:spacing w:after="0" w:line="240" w:lineRule="auto"/>
        <w:ind w:left="72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Се,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идеже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святый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малое семя, тебе превеликая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угобзися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нива. Где он трудился, 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бы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безвестна была граница российская, ты престол российский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воздвигл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4CA" w:rsidRPr="00386E2B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версия этой истории гласила, что остзейские провинции принадлежали шведской короне не по праву, и, 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 их Петр лишь восстановил справедливость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торжественной проповеди 23 ноября 1718 г. Феофан Прокопович (с 1718 г. епископ Псковский) провел параллель между Петром и Александром, который «при Неве... благословенным же оружием умертвив,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смертоноснаго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супостата,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отродил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Россию и сия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члены,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Ингрию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глаголю и Карелию, уже тогда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отсещися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удержал и утвердил в теле отечества своего и, прозван быв Александр Невский свидетельствует и доселе, яко Нева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российская». </w:t>
      </w:r>
    </w:p>
    <w:p w:rsidR="00CD54CA" w:rsidRPr="00386E2B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Вполне понятно, таким образом, почему св. Александр Невский был выбран покровителем Санкт-Петербурга, основанного в 1703 г. в отвоеванном у Швеции устье реки Невы, а в 1711 г. объявленного «царствующим градом» — резиденцией двора и правительства. Традиция небесного покровителя города, имеющая средиземноморские корни, уходящие в позднюю античность, впоследствии получила широкое распространение в городской культуре. Подобно св. Петру в Риме, святой, «присутствующий» (гробом, останками / мощами) в «своем» городе, призван был уберечь городскую общину от любого явного или неявного несчастья. Многие легенды об основании средневековых городов называют городского покровителя одновременно основателем города. В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Санкт-Петербурга эта роль однозначно отводилась самому Петру, однако в определенной степени последний правил как наместник Александра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.</w:t>
      </w:r>
    </w:p>
    <w:p w:rsidR="00CD54CA" w:rsidRPr="00386E2B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мощи покровителя города обрели достойное их святилище, Петр задумал основать в Санкт-Петербурге новый монастырь в честь Святой Троицы и Александра Невского. Существует мнение, что идея строительства монастыря возникла у Петра уже в 1704 г., одновременно с планами основания город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.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уверенностью можно говорить лишь о том, что летом 1710 г., после решающей победы над Швецией под Полтавой (1709 г.), царь отправился к устью Невы, чтобы определить место для будущего монастыря в честь «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Живоначальныя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Троицы и святого благоверного великого князя Александра Невского». Выбор пал на место впадения в Неву Черной (ныне Монастырской) речки, где, как считалось, Александр разбил шведов в 1240 г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уже невозможно сказать, стала ли эта легенда причиной основания монастыря, или, наоборот, строительство монастыря повлекло за собой легенду. В действительности, указанная победа была одержана не там, где сегодня стоит монастырь, а в том месте, где в Неву впадает Ижора. Но не вызывает сомнения тщательно продуманное воскрешение </w:t>
      </w:r>
      <w:proofErr w:type="spellStart"/>
      <w:r w:rsidRPr="00386E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genius</w:t>
      </w:r>
      <w:proofErr w:type="spellEnd"/>
      <w:r w:rsidRPr="00386E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6E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loci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Петра навсегда связать свои победы с победой Александра. Основание монастыря было своеобразным политическим жестом, подчеркивающим важную роль, которую царь отводил традиции борьбы за свободный выход к Балтийскому морю. Значение новой Александро-Невской обители как одного из символических центров столицы становится более очевидным при взгляде на ранние проекты застройки Санкт-Петербурга. Изначальный план города предусматривал прямую «Невскую </w:t>
      </w:r>
      <w:proofErr w:type="spell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першпективу</w:t>
      </w:r>
      <w:proofErr w:type="spell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монастыря до собора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Петра и Павла, т.е. от места погребения покровителя города до новой крепости и будущей усыпальницы династии Романовых. Однако, согласно измененному плану тридцатых годов XVIII в., улицы стали располагаться по лучевым осям, устремленным к Адмиралтейской башне. Тем самым было изменено и направление главной городской магистрали, Невского 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 сегодня, делая изгиб на площади Восстания, соединяет лавру с Адмиралтейством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.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4CA" w:rsidRPr="00386E2B" w:rsidRDefault="00CD54CA" w:rsidP="00CD54C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Смертные останки Александра, проделавшие долгий обратный путь на Неву, покоились в обитой серебром деревянной раке, изготовленной в 1695 г. На семи пластинах, закрепленных на гробе, располагалось краткое изложение Жития князя, история создания раки и надпись, в которой Александра просили о небесном заступничестве. Абсолютно в духе старой московской традиции, в кратком тексте Жития вырисовывался образ Александра как святого князя, монаха и чудотворца, потомка древнего благородного рода, государя, соответствующего идеалу христианского правител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я</w:t>
      </w:r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благочестив и богобоязнен, уважал духовенство, был защитником вдов и сирот, помогал бедным и нищим. Сжатый рассказ о заслугах Александра как победителя «проклятого врага» с Запада в жизнеописании уместился всего лишь в одно предложение. Его решение принять монашеский постриг, чудо с духовной грамотой и многие другие чудеса, произошедшие на его могиле, напротив, были оценены по достоинству. Над ракой с мощами располагалась икона в позолоченном серебряном окладе, на которой Александр Невский, как и на </w:t>
      </w:r>
      <w:proofErr w:type="gramStart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вышивке</w:t>
      </w:r>
      <w:proofErr w:type="gramEnd"/>
      <w:r w:rsidRPr="003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плащанице, изображен в монашеском облачении, согласно старым иконографическим требованиям. Икона и плащаница перед отправкой в Петербург были отделены от раки и заменены изображениями Александра в княжеских одеждах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4CA" w:rsidRDefault="00CD54CA" w:rsidP="00CD54CA">
      <w:pPr>
        <w:ind w:right="-286"/>
        <w:contextualSpacing/>
        <w:jc w:val="both"/>
        <w:rPr>
          <w:sz w:val="24"/>
          <w:szCs w:val="24"/>
        </w:rPr>
      </w:pPr>
    </w:p>
    <w:p w:rsidR="00CD54CA" w:rsidRPr="003B17A8" w:rsidRDefault="00CD54CA" w:rsidP="00CD54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1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Мощи святого благоверного великого князя Александра Невского 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князь Александр Ярославич Невский скончался в схиме с именем Алексий 14 ноября 1263 г. в Городце на Волге, на пути из орды. Почитание его началось с самой минуты его погребения (23 ноября во Владимирском Рождественском соборе), которое ознаменовалось чудесным знамением, свидетелем которого был отпевавший его митрополит Кирилл. Местное его почитание как святого было установлено в 1380 г., когда, вследствие видения, были обретены его мощи, от которых начали совершаться чудеса.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1723-1724 гг. мощи </w:t>
      </w:r>
      <w:proofErr w:type="spell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Блгв</w:t>
      </w:r>
      <w:proofErr w:type="spell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вел. князя были перенесены из Владимирского Рождественского собора в Санкт-Петербург в Александро-Невский монастырь. 30 авг. 1724 г. в присутствии императора Петра I состоялась торжественная церемония освящения первой каменной церкви монастыря (Благовещенской - Александре-Невской), в которой и была первоначально установлена гробница с </w:t>
      </w: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мощами</w:t>
      </w:r>
      <w:proofErr w:type="gram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Блгв</w:t>
      </w:r>
      <w:proofErr w:type="spell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князя. Впоследствии, когда мощи были перенесены в Свято-Троицкий собор, для них в 1750 г. императрицей Елизаветой Петровной была пожалована серебряная рака, которая в настоящее время находится в Государственном Эрмитаже. При Петре I указом Синода (от 15.06.1724 г.) было предписано изображать на иконах</w:t>
      </w:r>
      <w:proofErr w:type="gram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Блгв</w:t>
      </w:r>
      <w:proofErr w:type="spell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князя в великокняжеских, а не в монашеских одеждах. Сегодня, когда монастырь возрожден к жизни, каждое утро перед ракой с мощами покровителя обители ее насельниками совершается братский молебен.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1790 году по окончании строительства главного соборного храма в честь Святой Троицы, мощи святого благоверного князя Александра Невского были торжественно перенесены в собор, в нишу за правым клиросом.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1917 года ввиду угрозы немецкого наступления на Петроград комиссией Священного Синода было произведено вскрытие </w:t>
      </w:r>
      <w:proofErr w:type="gram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гробницы</w:t>
      </w:r>
      <w:proofErr w:type="gram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освидетельствование мощей благоверного князя на случай их срочной эвакуации. Но эвакуация не была осуществлена.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1922 года в 12 часов дня коммунистические власти города, несмотря на сопротивление церковнослужителей и верующих, вскрыли раку. Вскрытие мощей провели публично. Для этого были приглашены работники райкомов партии, коммунисты, представители воинских частей, общественность. Серебряную гробницу разобрали на части и из Свято-Троицкого собора на грузовиках вывезли в Зимний дворец. Мощи святого были выставлены на всеобщее обозрение, конфискованы и позже помещены в Музей истории религии и атеизма. Вскрытие мощей большевики отсняли на кинопленку, и в 1923 году в кинотеатрах демонстрировалась «хроникальная лента» «Вскрытие мощей Александра Невского».</w:t>
      </w:r>
    </w:p>
    <w:p w:rsidR="00CD54CA" w:rsidRPr="003B17A8" w:rsidRDefault="00CD54CA" w:rsidP="00CD54CA">
      <w:pPr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блокадном Ленинграде осенью 1942 года художницами А.А. Лепорской и А.А. </w:t>
      </w:r>
      <w:proofErr w:type="spellStart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Ранчевской</w:t>
      </w:r>
      <w:proofErr w:type="spellEnd"/>
      <w:r w:rsidRPr="003B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произведено декоративное оформление притвора в Троицком соборе, где до 1922 года находилась рака с мощами святого князя Александра Невского. Мощи благоверного князя вновь были возвращены из Казанского собора, в котором размещался Музей истории религии и атеизма, в Александро-Невскую лавру в 1989 году.</w:t>
      </w:r>
    </w:p>
    <w:p w:rsidR="00B0417F" w:rsidRDefault="00B0417F"/>
    <w:sectPr w:rsidR="00B0417F" w:rsidSect="00CD54CA">
      <w:pgSz w:w="11906" w:h="16838"/>
      <w:pgMar w:top="567" w:right="851" w:bottom="568" w:left="85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CA"/>
    <w:rsid w:val="0010078B"/>
    <w:rsid w:val="0032689B"/>
    <w:rsid w:val="00934BF4"/>
    <w:rsid w:val="00B0417F"/>
    <w:rsid w:val="00C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4CA"/>
  </w:style>
  <w:style w:type="paragraph" w:customStyle="1" w:styleId="c1">
    <w:name w:val="c1"/>
    <w:basedOn w:val="a"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D54CA"/>
  </w:style>
  <w:style w:type="character" w:customStyle="1" w:styleId="c22">
    <w:name w:val="c22"/>
    <w:basedOn w:val="a0"/>
    <w:rsid w:val="00CD5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4CA"/>
  </w:style>
  <w:style w:type="paragraph" w:customStyle="1" w:styleId="c1">
    <w:name w:val="c1"/>
    <w:basedOn w:val="a"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D54CA"/>
  </w:style>
  <w:style w:type="character" w:customStyle="1" w:styleId="c22">
    <w:name w:val="c22"/>
    <w:basedOn w:val="a0"/>
    <w:rsid w:val="00CD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-nevsky.ru/library/aleksandr-nevskiy-v-russkoy-kulturnoy-pamyati18.html" TargetMode="External"/><Relationship Id="rId5" Type="http://schemas.openxmlformats.org/officeDocument/2006/relationships/hyperlink" Target="http://www.a-nevsky.ru/library/aleksandr-nevskiy-v-russkoy-kulturnoy-pamyati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5096</Words>
  <Characters>29053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2020-11-07T15:40:00Z</dcterms:created>
  <dcterms:modified xsi:type="dcterms:W3CDTF">2020-12-01T18:10:00Z</dcterms:modified>
</cp:coreProperties>
</file>